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Gang / Schlafzimner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982923643" name="d6a65c90-da6e-11f0-9333-59de57f58a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01645352" name="d6a65c90-da6e-11f0-9333-59de57f58ae5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Wohnzimner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965692744" name="519ffd70-da6f-11f0-9333-59de57f58a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59489261" name="519ffd70-da6f-11f0-9333-59de57f58ae5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Treppenhaus / Gang </w:t>
            </w:r>
          </w:p>
          <w:p>
            <w:pPr>
              <w:spacing w:before="0" w:after="0" w:line="240" w:lineRule="auto"/>
            </w:pPr>
            <w:r>
              <w:t>EG-OG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542684486" name="9b182040-da6f-11f0-9333-59de57f58a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74861054" name="9b182040-da6f-11f0-9333-59de57f58ae5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7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Weidstrasse 33, 4656 Starrkirch-Wil</w:t>
          </w:r>
        </w:p>
        <w:p>
          <w:pPr>
            <w:spacing w:before="0" w:after="0"/>
          </w:pPr>
          <w:r>
            <w:t>642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footer.xml" Type="http://schemas.openxmlformats.org/officeDocument/2006/relationships/footer" Id="rId7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